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867633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PAQ 4C </w:t>
            </w:r>
            <w:r w:rsidR="00E171FF">
              <w:rPr>
                <w:b/>
              </w:rPr>
              <w:t>2019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312621" w:rsidP="006D60C2">
      <w:pPr>
        <w:spacing w:before="360" w:after="0" w:line="259" w:lineRule="auto"/>
        <w:ind w:left="0" w:right="0" w:firstLine="0"/>
        <w:jc w:val="center"/>
      </w:pPr>
      <w:r>
        <w:rPr>
          <w:b/>
        </w:rPr>
        <w:t xml:space="preserve">AVIS DE SOLLICITATION DE MANIFESTATION D’INTERÊT POUR L’ACQUISITION </w:t>
      </w:r>
      <w:r w:rsidR="006D60C2" w:rsidRPr="008A14F4">
        <w:rPr>
          <w:b/>
        </w:rPr>
        <w:t xml:space="preserve">E </w:t>
      </w:r>
      <w:r w:rsidR="006D60C2">
        <w:rPr>
          <w:b/>
        </w:rPr>
        <w:t>FOURNITURES ET CONSOMMABLES BUREAUTIQUES</w:t>
      </w:r>
      <w:r>
        <w:rPr>
          <w:b/>
        </w:rPr>
        <w:t>AU PROFIT DU CENTRE 4C, ISET SILIANA</w:t>
      </w:r>
    </w:p>
    <w:p w:rsidR="00E84606" w:rsidRDefault="00E84606" w:rsidP="00035426">
      <w:pPr>
        <w:spacing w:after="0" w:line="240" w:lineRule="auto"/>
        <w:ind w:left="-5" w:right="0"/>
      </w:pPr>
    </w:p>
    <w:p w:rsidR="00F47E7A" w:rsidRDefault="00FE724B" w:rsidP="00035426">
      <w:pPr>
        <w:spacing w:after="0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>
        <w:t>a bénéficié d’un projet PAQ-</w:t>
      </w:r>
      <w:r w:rsidR="002F4A25">
        <w:t>4C</w:t>
      </w:r>
      <w:r w:rsidR="00F47E7A">
        <w:t>.</w:t>
      </w:r>
    </w:p>
    <w:p w:rsidR="00035426" w:rsidRDefault="00035426" w:rsidP="00035426">
      <w:pPr>
        <w:spacing w:after="0"/>
        <w:ind w:left="-5" w:right="0"/>
      </w:pPr>
    </w:p>
    <w:p w:rsidR="001670AA" w:rsidRDefault="002F4A25" w:rsidP="006D60C2">
      <w:pPr>
        <w:spacing w:after="0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la </w:t>
      </w:r>
      <w:r w:rsidR="006D60C2">
        <w:t xml:space="preserve">vente des fournitures bureautiques et consommables bureautiques </w:t>
      </w:r>
      <w:r w:rsidR="00271969">
        <w:t xml:space="preserve">suivants </w:t>
      </w:r>
      <w:r w:rsidR="00FE724B">
        <w:t>:</w:t>
      </w:r>
    </w:p>
    <w:p w:rsidR="00C075B3" w:rsidRDefault="00C075B3" w:rsidP="006D60C2">
      <w:pPr>
        <w:spacing w:after="0"/>
        <w:ind w:left="-5" w:right="0"/>
      </w:pPr>
    </w:p>
    <w:tbl>
      <w:tblPr>
        <w:tblStyle w:val="Grilledutableau"/>
        <w:tblW w:w="9117" w:type="dxa"/>
        <w:jc w:val="center"/>
        <w:tblInd w:w="-519" w:type="dxa"/>
        <w:tblLook w:val="04A0"/>
      </w:tblPr>
      <w:tblGrid>
        <w:gridCol w:w="903"/>
        <w:gridCol w:w="7185"/>
        <w:gridCol w:w="1029"/>
      </w:tblGrid>
      <w:tr w:rsidR="00C075B3" w:rsidTr="0070511C">
        <w:trPr>
          <w:trHeight w:val="32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pStyle w:val="Paragraphedeliste"/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Articles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pStyle w:val="Paragraphedeliste"/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Désignation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pStyle w:val="Paragraphedeliste"/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Plastifieuse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Cisaille papier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Tableau d'affichage en Liège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Tableau Blanc magnétique double faces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pour Tableau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Tableau Chevalet Magnétique sur Trépied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Flip </w:t>
            </w:r>
            <w:proofErr w:type="spellStart"/>
            <w:r>
              <w:rPr>
                <w:color w:val="000000" w:themeColor="text1"/>
              </w:rPr>
              <w:t>Chart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Ecran de projection </w:t>
            </w:r>
            <w:proofErr w:type="spellStart"/>
            <w:r>
              <w:rPr>
                <w:color w:val="000000" w:themeColor="text1"/>
              </w:rPr>
              <w:t>Triped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Ensemble de bureau en Métal 5 pièces 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Stick Note auto-</w:t>
            </w:r>
            <w:proofErr w:type="spellStart"/>
            <w:r>
              <w:rPr>
                <w:color w:val="000000" w:themeColor="text1"/>
                <w:lang w:val="en-US"/>
              </w:rPr>
              <w:t>adhésive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amovible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Stick-note Flèche Fluo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Stick-note Fluo marque page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Stylo à Bille </w:t>
            </w:r>
            <w:r w:rsidR="00AE4CD1">
              <w:rPr>
                <w:color w:val="000000" w:themeColor="text1"/>
              </w:rPr>
              <w:t>Rétractable</w:t>
            </w:r>
            <w:r>
              <w:rPr>
                <w:color w:val="000000" w:themeColor="text1"/>
              </w:rPr>
              <w:t xml:space="preserve"> Medium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Stylo à bille rétractable corps fin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Stylo Roller avec encre liquide à pointe aiguille pour une écriture fine 0.5 mm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Marqueur permanent à pointe biseautée, épaisseur de trait 1 + 4 mm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Marqueur pour tableau blanc et </w:t>
            </w:r>
            <w:proofErr w:type="spellStart"/>
            <w:r>
              <w:rPr>
                <w:color w:val="000000" w:themeColor="text1"/>
              </w:rPr>
              <w:t>flipchart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Fluorescent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Chemise de présentation à lamelles Polypropylène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PAPIERS PHOTOS BRILLANT A4 / 140 G/M²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</w:tr>
      <w:tr w:rsidR="00C075B3" w:rsidTr="0070511C">
        <w:trPr>
          <w:trHeight w:val="34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PAPIERS MATE A4 / 110 G/M²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</w:tr>
      <w:tr w:rsidR="00C075B3" w:rsidTr="0070511C">
        <w:trPr>
          <w:trHeight w:val="363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3" w:rsidRDefault="00C075B3" w:rsidP="00C075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PAPIERS SUBLIMATION A4 / 120 G/M²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B3" w:rsidRDefault="00C075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05</w:t>
            </w:r>
          </w:p>
        </w:tc>
      </w:tr>
    </w:tbl>
    <w:p w:rsidR="00C075B3" w:rsidRDefault="00C075B3" w:rsidP="006D60C2">
      <w:pPr>
        <w:spacing w:after="0"/>
        <w:ind w:left="-5" w:right="0"/>
      </w:pPr>
    </w:p>
    <w:p w:rsidR="00C075B3" w:rsidRDefault="00C075B3" w:rsidP="006D60C2">
      <w:pPr>
        <w:spacing w:after="0"/>
        <w:ind w:left="-5" w:right="0"/>
      </w:pPr>
    </w:p>
    <w:p w:rsidR="001670AA" w:rsidRDefault="00FE724B" w:rsidP="00035426">
      <w:pPr>
        <w:spacing w:after="0"/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</w:t>
      </w:r>
      <w:hyperlink r:id="rId8" w:history="1">
        <w:r w:rsidR="00035426" w:rsidRPr="00EB4C82">
          <w:rPr>
            <w:rStyle w:val="Lienhypertexte"/>
          </w:rPr>
          <w:t>www.isetsl.rnu.tn</w:t>
        </w:r>
      </w:hyperlink>
      <w:r>
        <w:t xml:space="preserve">. </w:t>
      </w:r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1670AA" w:rsidRDefault="00FE724B" w:rsidP="006D60C2">
      <w:pPr>
        <w:spacing w:after="0"/>
        <w:ind w:left="-5" w:right="0"/>
        <w:rPr>
          <w:color w:val="000080"/>
          <w:u w:val="single" w:color="000080"/>
        </w:rPr>
      </w:pPr>
      <w:r>
        <w:t xml:space="preserve">Pour obtenir plus d'informations au sujet des termes de références, les candidats intéressés peuvent également s'adresser par email à l’adresse : </w:t>
      </w:r>
      <w:hyperlink r:id="rId9" w:history="1">
        <w:r w:rsidR="006D60C2" w:rsidRPr="008D5773">
          <w:rPr>
            <w:rStyle w:val="Lienhypertexte"/>
            <w:u w:color="000080"/>
          </w:rPr>
          <w:t>Mekkimohamedhedi@yahoo.fr</w:t>
        </w:r>
      </w:hyperlink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06312E" w:rsidRDefault="0006312E" w:rsidP="0006312E">
      <w:pPr>
        <w:spacing w:after="311"/>
        <w:ind w:left="-5" w:righ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manifestations d’intérêt doivent parvenir par voie postale ou par dépôt direct au bureau d’ordre de l’Institut Supérieur des Etudes Technologiques de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Avenue nouvelle </w:t>
      </w:r>
      <w:proofErr w:type="spellStart"/>
      <w:r>
        <w:rPr>
          <w:rFonts w:asciiTheme="majorBidi" w:hAnsiTheme="majorBidi" w:cstheme="majorBidi"/>
        </w:rPr>
        <w:t>medina</w:t>
      </w:r>
      <w:proofErr w:type="spellEnd"/>
      <w:r>
        <w:rPr>
          <w:rFonts w:asciiTheme="majorBidi" w:hAnsiTheme="majorBidi" w:cstheme="majorBidi"/>
        </w:rPr>
        <w:t xml:space="preserve"> - 6100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 au plus tard le </w:t>
      </w:r>
      <w:r>
        <w:rPr>
          <w:rFonts w:asciiTheme="majorBidi" w:hAnsiTheme="majorBidi" w:cstheme="majorBidi"/>
          <w:b/>
          <w:bCs/>
          <w:color w:val="auto"/>
        </w:rPr>
        <w:t>23/05/2019</w:t>
      </w:r>
      <w:r>
        <w:rPr>
          <w:rFonts w:asciiTheme="majorBidi" w:hAnsiTheme="majorBidi" w:cstheme="majorBidi"/>
        </w:rPr>
        <w:t xml:space="preserve"> (Le cachet du Bureau d’Ordre de l’institut fera foi) ,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</w:rPr>
        <w:t>avec la mention suivante:</w:t>
      </w:r>
    </w:p>
    <w:p w:rsidR="001670AA" w:rsidRDefault="009804E9" w:rsidP="0006312E">
      <w:pPr>
        <w:spacing w:after="39" w:line="226" w:lineRule="auto"/>
        <w:ind w:left="-5" w:right="0"/>
      </w:pPr>
      <w:r>
        <w:rPr>
          <w:b/>
          <w:bCs/>
        </w:rPr>
        <w:t xml:space="preserve">« A Ne pas ouvrir, Consultation N° </w:t>
      </w:r>
      <w:r w:rsidR="00BC4B83">
        <w:rPr>
          <w:rFonts w:asciiTheme="majorBidi" w:hAnsiTheme="majorBidi" w:cstheme="majorBidi"/>
          <w:b/>
          <w:color w:val="auto"/>
        </w:rPr>
        <w:t xml:space="preserve">PAQ 4C </w:t>
      </w:r>
      <w:r w:rsidR="00BC4B83" w:rsidRPr="00905BBC">
        <w:rPr>
          <w:rFonts w:asciiTheme="majorBidi" w:hAnsiTheme="majorBidi" w:cstheme="majorBidi"/>
          <w:b/>
          <w:color w:val="auto"/>
        </w:rPr>
        <w:t>05</w:t>
      </w:r>
      <w:r w:rsidR="00BC4B83">
        <w:rPr>
          <w:rFonts w:asciiTheme="majorBidi" w:hAnsiTheme="majorBidi" w:cstheme="majorBidi"/>
          <w:b/>
          <w:color w:val="auto"/>
        </w:rPr>
        <w:t xml:space="preserve"> </w:t>
      </w:r>
      <w:r>
        <w:rPr>
          <w:b/>
          <w:bCs/>
        </w:rPr>
        <w:t xml:space="preserve">/2019: </w:t>
      </w:r>
      <w:r>
        <w:rPr>
          <w:b/>
          <w:bCs/>
          <w:szCs w:val="24"/>
        </w:rPr>
        <w:t xml:space="preserve">ACQUISITION </w:t>
      </w:r>
      <w:r>
        <w:rPr>
          <w:b/>
          <w:i/>
          <w:szCs w:val="24"/>
        </w:rPr>
        <w:t xml:space="preserve">DE </w:t>
      </w:r>
      <w:r>
        <w:rPr>
          <w:b/>
        </w:rPr>
        <w:t>FOURNITURES ET CONSOMMABLES BUREAUTIQUES</w:t>
      </w:r>
      <w:r>
        <w:rPr>
          <w:b/>
          <w:bCs/>
          <w:szCs w:val="24"/>
        </w:rPr>
        <w:t xml:space="preserve"> AU PROFIT DU CENTRE 4C, ISET SILIANA»</w:t>
      </w:r>
    </w:p>
    <w:sectPr w:rsidR="001670AA" w:rsidSect="00EE3F20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567A0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35426"/>
    <w:rsid w:val="0006312E"/>
    <w:rsid w:val="0007207E"/>
    <w:rsid w:val="00074DEE"/>
    <w:rsid w:val="00137883"/>
    <w:rsid w:val="001670AA"/>
    <w:rsid w:val="00242124"/>
    <w:rsid w:val="00271969"/>
    <w:rsid w:val="002F4A25"/>
    <w:rsid w:val="00312621"/>
    <w:rsid w:val="00592BB1"/>
    <w:rsid w:val="005C576C"/>
    <w:rsid w:val="006D60C2"/>
    <w:rsid w:val="0070511C"/>
    <w:rsid w:val="00867633"/>
    <w:rsid w:val="00905BBC"/>
    <w:rsid w:val="00955EB1"/>
    <w:rsid w:val="009804E9"/>
    <w:rsid w:val="00A058E1"/>
    <w:rsid w:val="00A65F1B"/>
    <w:rsid w:val="00AE4CD1"/>
    <w:rsid w:val="00B36626"/>
    <w:rsid w:val="00B534E6"/>
    <w:rsid w:val="00BC4B83"/>
    <w:rsid w:val="00C075B3"/>
    <w:rsid w:val="00C401E7"/>
    <w:rsid w:val="00C94857"/>
    <w:rsid w:val="00CF5FAF"/>
    <w:rsid w:val="00D31415"/>
    <w:rsid w:val="00D87208"/>
    <w:rsid w:val="00E171FF"/>
    <w:rsid w:val="00E84606"/>
    <w:rsid w:val="00EE3F20"/>
    <w:rsid w:val="00F47E7A"/>
    <w:rsid w:val="00FA1044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20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EE3F20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E3F20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4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4E9"/>
    <w:rPr>
      <w:rFonts w:ascii="Tahoma" w:eastAsia="Calibri" w:hAnsi="Tahoma" w:cs="Tahoma"/>
      <w:color w:val="00000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75B3"/>
    <w:pPr>
      <w:spacing w:after="4" w:line="256" w:lineRule="auto"/>
      <w:ind w:left="720" w:right="5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tsl.rnu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kkimohamedhed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04AF-A152-4CC5-AD09-B66D9886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finance</cp:lastModifiedBy>
  <cp:revision>29</cp:revision>
  <dcterms:created xsi:type="dcterms:W3CDTF">2019-03-21T21:10:00Z</dcterms:created>
  <dcterms:modified xsi:type="dcterms:W3CDTF">2019-04-30T13:40:00Z</dcterms:modified>
</cp:coreProperties>
</file>