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921106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>
              <w:rPr>
                <w:b/>
              </w:rPr>
              <w:t xml:space="preserve"> - PAQ 4C </w:t>
            </w:r>
            <w:r w:rsidR="00E171FF">
              <w:rPr>
                <w:b/>
              </w:rPr>
              <w:t>2019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1670AA" w:rsidRDefault="00312621" w:rsidP="00271969">
      <w:pPr>
        <w:spacing w:before="360" w:after="0" w:line="259" w:lineRule="auto"/>
        <w:ind w:left="0" w:right="0" w:firstLine="0"/>
        <w:jc w:val="center"/>
      </w:pPr>
      <w:r>
        <w:rPr>
          <w:b/>
        </w:rPr>
        <w:t xml:space="preserve">AVIS DE SOLLICITATION </w:t>
      </w:r>
      <w:r w:rsidRPr="0049106B">
        <w:rPr>
          <w:b/>
          <w:color w:val="auto"/>
        </w:rPr>
        <w:t xml:space="preserve">DE MANIFESTATION D’INTERÊT POUR L’ACQUISITION </w:t>
      </w:r>
      <w:r w:rsidR="00271969" w:rsidRPr="0049106B">
        <w:rPr>
          <w:b/>
          <w:color w:val="auto"/>
        </w:rPr>
        <w:t>DES</w:t>
      </w:r>
      <w:r w:rsidR="0048418B" w:rsidRPr="0049106B">
        <w:rPr>
          <w:b/>
          <w:color w:val="auto"/>
        </w:rPr>
        <w:t xml:space="preserve"> </w:t>
      </w:r>
      <w:r w:rsidR="00271969" w:rsidRPr="0049106B">
        <w:rPr>
          <w:b/>
          <w:color w:val="auto"/>
        </w:rPr>
        <w:t>MOBILIERS BUREAUTIQUES</w:t>
      </w:r>
      <w:r w:rsidRPr="0049106B">
        <w:rPr>
          <w:b/>
          <w:color w:val="auto"/>
        </w:rPr>
        <w:t xml:space="preserve"> AU PROFIT DU CENTRE</w:t>
      </w:r>
      <w:r>
        <w:rPr>
          <w:b/>
        </w:rPr>
        <w:t xml:space="preserve"> 4C, ISET SILIANA</w:t>
      </w:r>
    </w:p>
    <w:p w:rsidR="00E84606" w:rsidRDefault="00E84606" w:rsidP="00035426">
      <w:pPr>
        <w:spacing w:after="0" w:line="240" w:lineRule="auto"/>
        <w:ind w:left="-5" w:right="0"/>
      </w:pPr>
    </w:p>
    <w:p w:rsidR="00F47E7A" w:rsidRDefault="00FE724B" w:rsidP="00035426">
      <w:pPr>
        <w:spacing w:after="0"/>
        <w:ind w:left="-5" w:right="0"/>
      </w:pPr>
      <w:r>
        <w:t xml:space="preserve">Dans le cadre du Modernisation de l’Enseignement Supérieur en soutien à l’Employabilité (PROMESSE) financé en partie par l’accord de </w:t>
      </w:r>
      <w:r w:rsidRPr="00E171FF">
        <w:t>prêtn° 8590-TN entre</w:t>
      </w:r>
      <w:r>
        <w:t xml:space="preserve"> la Banque Internationale pour la Reconstruction et le Développement (BIRD) et le Ministère de l’Enseignement Supérieur et de la Recherche Scientifique (MESRS), </w:t>
      </w:r>
      <w:r w:rsidR="002F4A25" w:rsidRPr="002F4A25">
        <w:t>Institut Supérieur des Etudes Technologiques de Siliana</w:t>
      </w:r>
      <w:r>
        <w:t>a bénéficié d’un projet PAQ-</w:t>
      </w:r>
      <w:r w:rsidR="002F4A25">
        <w:t>4C</w:t>
      </w:r>
      <w:r w:rsidR="00F47E7A">
        <w:t>.</w:t>
      </w:r>
    </w:p>
    <w:p w:rsidR="00035426" w:rsidRDefault="00035426" w:rsidP="00035426">
      <w:pPr>
        <w:spacing w:after="0"/>
        <w:ind w:left="-5" w:right="0"/>
      </w:pPr>
    </w:p>
    <w:p w:rsidR="001670AA" w:rsidRDefault="002F4A25" w:rsidP="00035426">
      <w:pPr>
        <w:spacing w:after="0"/>
        <w:ind w:left="-5" w:right="0"/>
      </w:pPr>
      <w:r>
        <w:t>L’</w:t>
      </w:r>
      <w:r w:rsidRPr="002F4A25">
        <w:t>Institut Supérieur des Etudes Technologiques de Siliana</w:t>
      </w:r>
      <w:r>
        <w:t xml:space="preserve"> sollicite</w:t>
      </w:r>
      <w:r w:rsidR="00FE724B">
        <w:t xml:space="preserve"> des candidatures en vue de la fourniture </w:t>
      </w:r>
      <w:r w:rsidR="00271969">
        <w:t xml:space="preserve">des mobiliers bureautiques suivants </w:t>
      </w:r>
      <w:r w:rsidR="00FE724B">
        <w:t>:</w:t>
      </w:r>
    </w:p>
    <w:p w:rsidR="00DE5CD0" w:rsidRDefault="00DE5CD0" w:rsidP="00035426">
      <w:pPr>
        <w:spacing w:after="0"/>
        <w:ind w:left="-5" w:right="0"/>
      </w:pPr>
    </w:p>
    <w:p w:rsidR="00035426" w:rsidRDefault="00035426" w:rsidP="00035426">
      <w:pPr>
        <w:spacing w:after="0"/>
        <w:ind w:left="-5" w:right="0"/>
      </w:pPr>
    </w:p>
    <w:p w:rsidR="00DE5CD0" w:rsidRDefault="00DE5CD0" w:rsidP="00035426">
      <w:pPr>
        <w:spacing w:after="0"/>
        <w:ind w:left="-5" w:right="0"/>
      </w:pPr>
    </w:p>
    <w:tbl>
      <w:tblPr>
        <w:tblStyle w:val="Grilledutableau"/>
        <w:tblW w:w="8583" w:type="dxa"/>
        <w:jc w:val="center"/>
        <w:tblLook w:val="04A0"/>
      </w:tblPr>
      <w:tblGrid>
        <w:gridCol w:w="1083"/>
        <w:gridCol w:w="6368"/>
        <w:gridCol w:w="1132"/>
      </w:tblGrid>
      <w:tr w:rsidR="00DE5CD0" w:rsidRPr="00DE5CD0" w:rsidTr="00DE5CD0">
        <w:trPr>
          <w:trHeight w:val="3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D0" w:rsidRPr="00DE5CD0" w:rsidRDefault="00DE5CD0">
            <w:pPr>
              <w:pStyle w:val="Paragraphedeliste"/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DE5CD0">
              <w:rPr>
                <w:b/>
                <w:bCs/>
                <w:sz w:val="24"/>
                <w:szCs w:val="24"/>
              </w:rPr>
              <w:t>Articles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0" w:rsidRPr="00DE5CD0" w:rsidRDefault="00DE5CD0">
            <w:pPr>
              <w:pStyle w:val="Paragraphedeliste"/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DE5CD0">
              <w:rPr>
                <w:b/>
                <w:bCs/>
                <w:sz w:val="24"/>
                <w:szCs w:val="24"/>
              </w:rPr>
              <w:t>Désignation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D0" w:rsidRPr="00DE5CD0" w:rsidRDefault="00DE5CD0">
            <w:pPr>
              <w:pStyle w:val="Paragraphedeliste"/>
              <w:spacing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DE5CD0">
              <w:rPr>
                <w:b/>
                <w:bCs/>
                <w:sz w:val="24"/>
                <w:szCs w:val="24"/>
              </w:rPr>
              <w:t>Quantité</w:t>
            </w:r>
          </w:p>
        </w:tc>
      </w:tr>
      <w:tr w:rsidR="00DE5CD0" w:rsidRPr="00DE5CD0" w:rsidTr="00DE5CD0">
        <w:trPr>
          <w:trHeight w:val="3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0" w:rsidRPr="00DE5CD0" w:rsidRDefault="00DE5CD0" w:rsidP="00DE5CD0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Bureau Direction avec retour informatique + caisson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01</w:t>
            </w:r>
          </w:p>
        </w:tc>
      </w:tr>
      <w:tr w:rsidR="00DE5CD0" w:rsidRPr="00DE5CD0" w:rsidTr="00DE5CD0">
        <w:trPr>
          <w:trHeight w:val="37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0" w:rsidRPr="00DE5CD0" w:rsidRDefault="00DE5CD0" w:rsidP="00DE5CD0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Siège de bureau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01</w:t>
            </w:r>
          </w:p>
        </w:tc>
      </w:tr>
      <w:tr w:rsidR="00DE5CD0" w:rsidRPr="00DE5CD0" w:rsidTr="00DE5CD0">
        <w:trPr>
          <w:trHeight w:val="3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0" w:rsidRPr="00DE5CD0" w:rsidRDefault="00DE5CD0" w:rsidP="00DE5CD0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Meuble bibliothèque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01</w:t>
            </w:r>
          </w:p>
        </w:tc>
      </w:tr>
      <w:tr w:rsidR="00DE5CD0" w:rsidRPr="00DE5CD0" w:rsidTr="00DE5CD0">
        <w:trPr>
          <w:trHeight w:val="3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0" w:rsidRPr="00DE5CD0" w:rsidRDefault="00DE5CD0" w:rsidP="00DE5CD0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Table basse rectangulaire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01</w:t>
            </w:r>
          </w:p>
        </w:tc>
      </w:tr>
      <w:tr w:rsidR="00DE5CD0" w:rsidRPr="00DE5CD0" w:rsidTr="00DE5CD0">
        <w:trPr>
          <w:trHeight w:val="37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0" w:rsidRPr="00DE5CD0" w:rsidRDefault="00DE5CD0" w:rsidP="00DE5CD0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fauteuils visiteur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02</w:t>
            </w:r>
          </w:p>
        </w:tc>
      </w:tr>
      <w:tr w:rsidR="00DE5CD0" w:rsidRPr="00DE5CD0" w:rsidTr="00DE5CD0">
        <w:trPr>
          <w:trHeight w:val="37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0" w:rsidRPr="00DE5CD0" w:rsidRDefault="00DE5CD0" w:rsidP="00DE5CD0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Porte manteaux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03</w:t>
            </w:r>
          </w:p>
        </w:tc>
      </w:tr>
      <w:tr w:rsidR="00DE5CD0" w:rsidRPr="00DE5CD0" w:rsidTr="00DE5CD0">
        <w:trPr>
          <w:trHeight w:val="3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0" w:rsidRPr="00DE5CD0" w:rsidRDefault="00DE5CD0" w:rsidP="00DE5CD0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Table pour salle de réunion + Chaises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01</w:t>
            </w:r>
          </w:p>
        </w:tc>
      </w:tr>
      <w:tr w:rsidR="00DE5CD0" w:rsidRPr="00DE5CD0" w:rsidTr="00DE5CD0">
        <w:trPr>
          <w:trHeight w:val="37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0" w:rsidRPr="00DE5CD0" w:rsidRDefault="00DE5CD0" w:rsidP="00DE5CD0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Sièges ergonomique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D0" w:rsidRPr="00DE5CD0" w:rsidRDefault="00DE5CD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E5CD0">
              <w:rPr>
                <w:sz w:val="24"/>
                <w:szCs w:val="24"/>
              </w:rPr>
              <w:t>10</w:t>
            </w:r>
          </w:p>
        </w:tc>
      </w:tr>
    </w:tbl>
    <w:p w:rsidR="00DE5CD0" w:rsidRDefault="00DE5CD0" w:rsidP="00035426">
      <w:pPr>
        <w:spacing w:after="0"/>
        <w:ind w:left="-5" w:right="0"/>
      </w:pPr>
    </w:p>
    <w:p w:rsidR="00DE5CD0" w:rsidRDefault="00DE5CD0" w:rsidP="00035426">
      <w:pPr>
        <w:spacing w:after="0"/>
        <w:ind w:left="-5" w:right="0"/>
      </w:pPr>
    </w:p>
    <w:p w:rsidR="001670AA" w:rsidRDefault="00FE724B" w:rsidP="00035426">
      <w:pPr>
        <w:spacing w:after="0"/>
        <w:ind w:left="-5" w:right="0"/>
      </w:pPr>
      <w:r>
        <w:t>Les soumissionnaires intéressés peuvent retirer les termes de références auprès de l</w:t>
      </w:r>
      <w:r w:rsidRPr="00FE724B">
        <w:t>’Institut Supérieur des Etudes Technologiques de Siliana</w:t>
      </w:r>
      <w:r>
        <w:t xml:space="preserve">, ou le retirer sur son site web : </w:t>
      </w:r>
      <w:hyperlink r:id="rId8" w:history="1">
        <w:r w:rsidR="00035426" w:rsidRPr="00EB4C82">
          <w:rPr>
            <w:rStyle w:val="Lienhypertexte"/>
          </w:rPr>
          <w:t>www.isetsl.rnu.tn</w:t>
        </w:r>
      </w:hyperlink>
      <w:r>
        <w:t xml:space="preserve">. </w:t>
      </w:r>
    </w:p>
    <w:p w:rsidR="00035426" w:rsidRPr="00035426" w:rsidRDefault="00035426" w:rsidP="00035426">
      <w:pPr>
        <w:spacing w:after="0"/>
        <w:ind w:left="-5" w:right="0"/>
        <w:rPr>
          <w:sz w:val="18"/>
          <w:szCs w:val="16"/>
        </w:rPr>
      </w:pPr>
    </w:p>
    <w:p w:rsidR="001670AA" w:rsidRDefault="00FE724B" w:rsidP="00035426">
      <w:pPr>
        <w:spacing w:after="0"/>
        <w:ind w:left="-5" w:right="0"/>
        <w:rPr>
          <w:color w:val="000080"/>
          <w:u w:val="single" w:color="000080"/>
        </w:rPr>
      </w:pPr>
      <w:r>
        <w:t xml:space="preserve">Pour obtenir plus d'informations au sujet des termes de références, les candidats intéressés peuvent également s'adresser par email à l’adresse : </w:t>
      </w:r>
      <w:hyperlink r:id="rId9" w:history="1">
        <w:r w:rsidR="00035426" w:rsidRPr="00EB4C82">
          <w:rPr>
            <w:rStyle w:val="Lienhypertexte"/>
            <w:u w:color="000080"/>
          </w:rPr>
          <w:t>Anis.benhaddada@gmail.com</w:t>
        </w:r>
      </w:hyperlink>
    </w:p>
    <w:p w:rsidR="00035426" w:rsidRPr="00035426" w:rsidRDefault="00035426" w:rsidP="00035426">
      <w:pPr>
        <w:spacing w:after="0"/>
        <w:ind w:left="-5" w:right="0"/>
        <w:rPr>
          <w:sz w:val="18"/>
          <w:szCs w:val="16"/>
        </w:rPr>
      </w:pPr>
    </w:p>
    <w:p w:rsidR="00A978D9" w:rsidRDefault="00A978D9" w:rsidP="00A978D9">
      <w:pPr>
        <w:spacing w:after="311"/>
        <w:ind w:left="-5" w:righ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Les manifestations d’intérêt doivent parvenir par voie postale ou par dépôt direct au bureau d’ordre de l’Institut Supérieur des Etudes Technologiques de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Avenue nouvelle </w:t>
      </w:r>
      <w:proofErr w:type="spellStart"/>
      <w:r>
        <w:rPr>
          <w:rFonts w:asciiTheme="majorBidi" w:hAnsiTheme="majorBidi" w:cstheme="majorBidi"/>
        </w:rPr>
        <w:t>medina</w:t>
      </w:r>
      <w:proofErr w:type="spellEnd"/>
      <w:r>
        <w:rPr>
          <w:rFonts w:asciiTheme="majorBidi" w:hAnsiTheme="majorBidi" w:cstheme="majorBidi"/>
        </w:rPr>
        <w:t xml:space="preserve"> - 6100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 au plus tard le </w:t>
      </w:r>
      <w:r>
        <w:rPr>
          <w:rFonts w:asciiTheme="majorBidi" w:hAnsiTheme="majorBidi" w:cstheme="majorBidi"/>
          <w:b/>
          <w:bCs/>
          <w:color w:val="auto"/>
        </w:rPr>
        <w:t>23/05/2019</w:t>
      </w:r>
      <w:r>
        <w:rPr>
          <w:rFonts w:asciiTheme="majorBidi" w:hAnsiTheme="majorBidi" w:cstheme="majorBidi"/>
        </w:rPr>
        <w:t xml:space="preserve"> (Le cachet du Bureau d’Ordre de l’institut fera foi) ,</w:t>
      </w:r>
      <w:r>
        <w:rPr>
          <w:rFonts w:asciiTheme="majorBidi" w:hAnsiTheme="majorBidi" w:cstheme="majorBidi"/>
          <w:b/>
          <w:bCs/>
          <w:color w:val="FF0000"/>
        </w:rPr>
        <w:t xml:space="preserve"> </w:t>
      </w:r>
      <w:r>
        <w:rPr>
          <w:rFonts w:asciiTheme="majorBidi" w:hAnsiTheme="majorBidi" w:cstheme="majorBidi"/>
        </w:rPr>
        <w:t>avec la mention suivante:</w:t>
      </w:r>
    </w:p>
    <w:p w:rsidR="001670AA" w:rsidRDefault="00B946C4" w:rsidP="00A978D9">
      <w:pPr>
        <w:spacing w:after="39" w:line="226" w:lineRule="auto"/>
        <w:ind w:left="-5" w:right="0"/>
      </w:pPr>
      <w:r>
        <w:rPr>
          <w:b/>
          <w:bCs/>
        </w:rPr>
        <w:t xml:space="preserve">« A Ne pas ouvrir, Consultation N° </w:t>
      </w:r>
      <w:r w:rsidR="00D776C7">
        <w:rPr>
          <w:rFonts w:asciiTheme="majorBidi" w:hAnsiTheme="majorBidi" w:cstheme="majorBidi"/>
          <w:b/>
          <w:color w:val="auto"/>
        </w:rPr>
        <w:t xml:space="preserve">PAQ 4C </w:t>
      </w:r>
      <w:r w:rsidR="00D776C7" w:rsidRPr="00836BB4">
        <w:rPr>
          <w:rFonts w:asciiTheme="majorBidi" w:hAnsiTheme="majorBidi" w:cstheme="majorBidi"/>
          <w:b/>
          <w:color w:val="auto"/>
        </w:rPr>
        <w:t>0</w:t>
      </w:r>
      <w:r w:rsidR="004734D2" w:rsidRPr="00836BB4">
        <w:rPr>
          <w:rFonts w:asciiTheme="majorBidi" w:hAnsiTheme="majorBidi" w:cstheme="majorBidi"/>
          <w:b/>
          <w:color w:val="auto"/>
        </w:rPr>
        <w:t>2</w:t>
      </w:r>
      <w:r w:rsidR="00D776C7">
        <w:rPr>
          <w:rFonts w:asciiTheme="majorBidi" w:hAnsiTheme="majorBidi" w:cstheme="majorBidi"/>
          <w:b/>
          <w:color w:val="auto"/>
        </w:rPr>
        <w:t xml:space="preserve"> </w:t>
      </w:r>
      <w:r>
        <w:rPr>
          <w:b/>
          <w:bCs/>
        </w:rPr>
        <w:t>/2019: ACQUISITION DES MOBILIERS BUREAUTIQUES AU PROFIT DU CENTRE 4C, ISET SILIANA»</w:t>
      </w:r>
    </w:p>
    <w:sectPr w:rsidR="001670AA" w:rsidSect="00393959">
      <w:pgSz w:w="11900" w:h="16840"/>
      <w:pgMar w:top="1144" w:right="1127" w:bottom="1464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E9D"/>
    <w:multiLevelType w:val="hybridMultilevel"/>
    <w:tmpl w:val="BCACA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0AA"/>
    <w:rsid w:val="00027B5E"/>
    <w:rsid w:val="00035426"/>
    <w:rsid w:val="00074DEE"/>
    <w:rsid w:val="001670AA"/>
    <w:rsid w:val="00242124"/>
    <w:rsid w:val="00271969"/>
    <w:rsid w:val="002F4A25"/>
    <w:rsid w:val="00312621"/>
    <w:rsid w:val="00393959"/>
    <w:rsid w:val="00394B68"/>
    <w:rsid w:val="00394CAA"/>
    <w:rsid w:val="004734D2"/>
    <w:rsid w:val="0048418B"/>
    <w:rsid w:val="0049106B"/>
    <w:rsid w:val="00592BB1"/>
    <w:rsid w:val="005C576C"/>
    <w:rsid w:val="007133E9"/>
    <w:rsid w:val="00836BB4"/>
    <w:rsid w:val="00873699"/>
    <w:rsid w:val="00921106"/>
    <w:rsid w:val="00A5046B"/>
    <w:rsid w:val="00A65F1B"/>
    <w:rsid w:val="00A978D9"/>
    <w:rsid w:val="00B946C4"/>
    <w:rsid w:val="00C401E7"/>
    <w:rsid w:val="00CA7292"/>
    <w:rsid w:val="00CF5FAF"/>
    <w:rsid w:val="00D776C7"/>
    <w:rsid w:val="00DA6011"/>
    <w:rsid w:val="00DE5CD0"/>
    <w:rsid w:val="00E171FF"/>
    <w:rsid w:val="00E622D1"/>
    <w:rsid w:val="00E84606"/>
    <w:rsid w:val="00F47E7A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59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393959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93959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54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6C4"/>
    <w:rPr>
      <w:rFonts w:ascii="Tahoma" w:eastAsia="Calibri" w:hAnsi="Tahoma" w:cs="Tahoma"/>
      <w:color w:val="00000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5CD0"/>
    <w:pPr>
      <w:spacing w:after="4" w:line="256" w:lineRule="auto"/>
      <w:ind w:left="720" w:right="5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tsl.rnu.t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is.benhaddad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72E6-B764-4072-90F5-F4421DAD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finance</cp:lastModifiedBy>
  <cp:revision>27</cp:revision>
  <cp:lastPrinted>2019-04-30T13:33:00Z</cp:lastPrinted>
  <dcterms:created xsi:type="dcterms:W3CDTF">2019-03-21T21:10:00Z</dcterms:created>
  <dcterms:modified xsi:type="dcterms:W3CDTF">2019-04-30T13:33:00Z</dcterms:modified>
</cp:coreProperties>
</file>